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3C400" w14:textId="48930AB1" w:rsidR="0065545F" w:rsidRPr="009D045F" w:rsidRDefault="003807A9" w:rsidP="0065545F">
      <w:pPr>
        <w:pStyle w:val="BodyText"/>
        <w:spacing w:before="2" w:after="1"/>
        <w:jc w:val="center"/>
        <w:rPr>
          <w:rFonts w:ascii="Superior Title Regular" w:hAnsi="Superior Title Regular" w:cs="Times New Roman"/>
          <w:b/>
          <w:color w:val="A48242" w:themeColor="accent2"/>
          <w:sz w:val="36"/>
          <w:szCs w:val="36"/>
        </w:rPr>
      </w:pPr>
      <w:r w:rsidRPr="009D045F">
        <w:rPr>
          <w:rFonts w:ascii="Superior Title Regular" w:hAnsi="Superior Title Regular" w:cs="Times New Roman"/>
          <w:b/>
          <w:color w:val="A48242" w:themeColor="accent2"/>
          <w:sz w:val="36"/>
          <w:szCs w:val="36"/>
        </w:rPr>
        <w:t>MOVING INDEMNITY FORM</w:t>
      </w:r>
    </w:p>
    <w:p w14:paraId="437B44D4" w14:textId="5F853996" w:rsidR="00522250" w:rsidRDefault="00522250" w:rsidP="00522250">
      <w:pPr>
        <w:pStyle w:val="BodyText"/>
        <w:spacing w:before="2" w:after="1"/>
        <w:rPr>
          <w:rFonts w:ascii="Times New Roman" w:hAnsi="Times New Roman" w:cs="Times New Roman"/>
          <w:b/>
          <w:sz w:val="24"/>
        </w:rPr>
      </w:pPr>
    </w:p>
    <w:p w14:paraId="14FF1087" w14:textId="606D3F34" w:rsidR="00522250" w:rsidRPr="009D045F" w:rsidRDefault="00522250" w:rsidP="00522250">
      <w:pPr>
        <w:pStyle w:val="BodyText"/>
        <w:spacing w:before="2" w:after="1"/>
        <w:rPr>
          <w:rFonts w:ascii="Rubik" w:hAnsi="Rubik" w:cs="Rubik"/>
          <w:b/>
          <w:color w:val="2E3239" w:themeColor="text1"/>
          <w:sz w:val="24"/>
          <w:szCs w:val="24"/>
        </w:rPr>
      </w:pPr>
      <w:r w:rsidRPr="009D045F">
        <w:rPr>
          <w:rFonts w:ascii="Rubik" w:hAnsi="Rubik" w:cs="Rubik"/>
          <w:b/>
          <w:color w:val="2E3239" w:themeColor="text1"/>
          <w:sz w:val="24"/>
          <w:szCs w:val="24"/>
        </w:rPr>
        <w:t>MOVING IN/OUT OF ASHFORD RESIDENCES</w:t>
      </w:r>
      <w:r w:rsidR="00D440B2">
        <w:rPr>
          <w:rFonts w:ascii="Rubik" w:hAnsi="Rubik" w:cs="Rubik"/>
          <w:b/>
          <w:color w:val="2E3239" w:themeColor="text1"/>
          <w:sz w:val="24"/>
          <w:szCs w:val="24"/>
        </w:rPr>
        <w:t xml:space="preserve">: </w:t>
      </w:r>
      <w:r w:rsidR="00D440B2">
        <w:rPr>
          <w:rFonts w:ascii="Rubik" w:hAnsi="Rubik" w:cs="Rubik"/>
          <w:b/>
          <w:color w:val="2E3239" w:themeColor="text1"/>
          <w:sz w:val="24"/>
          <w:szCs w:val="24"/>
        </w:rPr>
        <w:br/>
      </w:r>
      <w:r w:rsidR="009D045F" w:rsidRPr="00D440B2">
        <w:rPr>
          <w:rFonts w:ascii="Rubik" w:hAnsi="Rubik" w:cs="Rubik"/>
          <w:b/>
          <w:color w:val="2E3239" w:themeColor="text1"/>
          <w:sz w:val="22"/>
          <w:szCs w:val="22"/>
        </w:rPr>
        <w:t>10</w:t>
      </w:r>
      <w:r w:rsidR="00840D8B" w:rsidRPr="00D440B2">
        <w:rPr>
          <w:rFonts w:ascii="Rubik" w:hAnsi="Rubik" w:cs="Rubik"/>
          <w:b/>
          <w:color w:val="2E3239" w:themeColor="text1"/>
          <w:sz w:val="22"/>
          <w:szCs w:val="22"/>
        </w:rPr>
        <w:t xml:space="preserve"> Murphy Court, Everton Park QLD 4053</w:t>
      </w:r>
    </w:p>
    <w:p w14:paraId="70A5266B" w14:textId="77777777" w:rsidR="003807A9" w:rsidRPr="009D045F" w:rsidRDefault="003807A9">
      <w:pPr>
        <w:pStyle w:val="BodyText"/>
        <w:spacing w:before="2" w:after="1"/>
        <w:rPr>
          <w:rFonts w:ascii="Rubik" w:hAnsi="Rubik" w:cs="Rubik"/>
          <w:b/>
          <w:color w:val="2E3239" w:themeColor="text1"/>
          <w:sz w:val="24"/>
        </w:rPr>
      </w:pPr>
    </w:p>
    <w:p w14:paraId="383A4F18" w14:textId="61A05DA6" w:rsidR="00522250" w:rsidRDefault="007A4B9C" w:rsidP="001E2AFC">
      <w:pPr>
        <w:pStyle w:val="BodyText"/>
        <w:spacing w:line="360" w:lineRule="exact"/>
        <w:ind w:right="215"/>
        <w:jc w:val="both"/>
        <w:rPr>
          <w:rFonts w:ascii="Rubik" w:hAnsi="Rubik" w:cs="Rubik"/>
          <w:color w:val="2E3239" w:themeColor="text1"/>
          <w:sz w:val="22"/>
          <w:szCs w:val="22"/>
        </w:rPr>
      </w:pPr>
      <w:r w:rsidRPr="009D045F">
        <w:rPr>
          <w:rFonts w:ascii="Rubik" w:hAnsi="Rubik" w:cs="Rubik"/>
          <w:color w:val="2E3239" w:themeColor="text1"/>
          <w:sz w:val="22"/>
          <w:szCs w:val="22"/>
        </w:rPr>
        <w:t>All Occupants are required to</w:t>
      </w:r>
      <w:r w:rsidR="003807A9" w:rsidRPr="009D045F">
        <w:rPr>
          <w:rFonts w:ascii="Rubik" w:hAnsi="Rubik" w:cs="Rubik"/>
          <w:color w:val="2E3239" w:themeColor="text1"/>
          <w:sz w:val="22"/>
          <w:szCs w:val="22"/>
        </w:rPr>
        <w:t xml:space="preserve"> fill out</w:t>
      </w:r>
      <w:r w:rsidRPr="009D045F">
        <w:rPr>
          <w:rFonts w:ascii="Rubik" w:hAnsi="Rubik" w:cs="Rubik"/>
          <w:color w:val="2E3239" w:themeColor="text1"/>
          <w:sz w:val="22"/>
          <w:szCs w:val="22"/>
        </w:rPr>
        <w:t xml:space="preserve"> th</w:t>
      </w:r>
      <w:r w:rsidR="003807A9" w:rsidRPr="009D045F">
        <w:rPr>
          <w:rFonts w:ascii="Rubik" w:hAnsi="Rubik" w:cs="Rubik"/>
          <w:color w:val="2E3239" w:themeColor="text1"/>
          <w:sz w:val="22"/>
          <w:szCs w:val="22"/>
        </w:rPr>
        <w:t>is</w:t>
      </w:r>
      <w:r w:rsidRPr="009D045F">
        <w:rPr>
          <w:rFonts w:ascii="Rubik" w:hAnsi="Rubik" w:cs="Rubik"/>
          <w:color w:val="2E3239" w:themeColor="text1"/>
          <w:sz w:val="22"/>
          <w:szCs w:val="22"/>
        </w:rPr>
        <w:t xml:space="preserve"> </w:t>
      </w:r>
      <w:r w:rsidR="003807A9" w:rsidRPr="009D045F">
        <w:rPr>
          <w:rFonts w:ascii="Rubik" w:hAnsi="Rubik" w:cs="Rubik"/>
          <w:color w:val="2E3239" w:themeColor="text1"/>
          <w:sz w:val="22"/>
          <w:szCs w:val="22"/>
        </w:rPr>
        <w:t>Moving</w:t>
      </w:r>
      <w:r w:rsidRPr="009D045F">
        <w:rPr>
          <w:rFonts w:ascii="Rubik" w:hAnsi="Rubik" w:cs="Rubik"/>
          <w:color w:val="2E3239" w:themeColor="text1"/>
          <w:sz w:val="22"/>
          <w:szCs w:val="22"/>
        </w:rPr>
        <w:t xml:space="preserve"> </w:t>
      </w:r>
      <w:r w:rsidR="003807A9" w:rsidRPr="009D045F">
        <w:rPr>
          <w:rFonts w:ascii="Rubik" w:hAnsi="Rubik" w:cs="Rubik"/>
          <w:color w:val="2E3239" w:themeColor="text1"/>
          <w:sz w:val="22"/>
          <w:szCs w:val="22"/>
        </w:rPr>
        <w:t>I</w:t>
      </w:r>
      <w:r w:rsidRPr="009D045F">
        <w:rPr>
          <w:rFonts w:ascii="Rubik" w:hAnsi="Rubik" w:cs="Rubik"/>
          <w:color w:val="2E3239" w:themeColor="text1"/>
          <w:sz w:val="22"/>
          <w:szCs w:val="22"/>
        </w:rPr>
        <w:t xml:space="preserve">ndemnity </w:t>
      </w:r>
      <w:r w:rsidR="003807A9" w:rsidRPr="009D045F">
        <w:rPr>
          <w:rFonts w:ascii="Rubik" w:hAnsi="Rubik" w:cs="Rubik"/>
          <w:color w:val="2E3239" w:themeColor="text1"/>
          <w:sz w:val="22"/>
          <w:szCs w:val="22"/>
        </w:rPr>
        <w:t>F</w:t>
      </w:r>
      <w:r w:rsidRPr="009D045F">
        <w:rPr>
          <w:rFonts w:ascii="Rubik" w:hAnsi="Rubik" w:cs="Rubik"/>
          <w:color w:val="2E3239" w:themeColor="text1"/>
          <w:sz w:val="22"/>
          <w:szCs w:val="22"/>
        </w:rPr>
        <w:t xml:space="preserve">orm and submit </w:t>
      </w:r>
      <w:r w:rsidR="001E2AFC">
        <w:rPr>
          <w:rFonts w:ascii="Rubik" w:hAnsi="Rubik" w:cs="Rubik"/>
          <w:color w:val="2E3239" w:themeColor="text1"/>
          <w:sz w:val="22"/>
          <w:szCs w:val="22"/>
        </w:rPr>
        <w:t xml:space="preserve">it </w:t>
      </w:r>
      <w:r w:rsidRPr="009D045F">
        <w:rPr>
          <w:rFonts w:ascii="Rubik" w:hAnsi="Rubik" w:cs="Rubik"/>
          <w:color w:val="2E3239" w:themeColor="text1"/>
          <w:sz w:val="22"/>
          <w:szCs w:val="22"/>
        </w:rPr>
        <w:t xml:space="preserve">to </w:t>
      </w:r>
      <w:r w:rsidR="0082665B" w:rsidRPr="009D045F">
        <w:rPr>
          <w:rFonts w:ascii="Rubik" w:hAnsi="Rubik" w:cs="Rubik"/>
          <w:color w:val="2E3239" w:themeColor="text1"/>
          <w:sz w:val="22"/>
          <w:szCs w:val="22"/>
        </w:rPr>
        <w:t>Caretaking Manager</w:t>
      </w:r>
      <w:r w:rsidRPr="009D045F">
        <w:rPr>
          <w:rFonts w:ascii="Rubik" w:hAnsi="Rubik" w:cs="Rubik"/>
          <w:color w:val="2E3239" w:themeColor="text1"/>
          <w:sz w:val="22"/>
          <w:szCs w:val="22"/>
        </w:rPr>
        <w:t xml:space="preserve"> </w:t>
      </w:r>
      <w:r w:rsidR="00522250" w:rsidRPr="009D045F">
        <w:rPr>
          <w:rFonts w:ascii="Rubik" w:hAnsi="Rubik" w:cs="Rubik"/>
          <w:color w:val="2E3239" w:themeColor="text1"/>
          <w:sz w:val="22"/>
          <w:szCs w:val="22"/>
        </w:rPr>
        <w:t>via</w:t>
      </w:r>
      <w:r w:rsidR="00840D8B" w:rsidRPr="009D045F">
        <w:rPr>
          <w:rFonts w:ascii="Rubik" w:hAnsi="Rubik" w:cs="Rubik"/>
          <w:color w:val="2E3239" w:themeColor="text1"/>
          <w:sz w:val="22"/>
          <w:szCs w:val="22"/>
        </w:rPr>
        <w:t xml:space="preserve"> </w:t>
      </w:r>
      <w:hyperlink r:id="rId9" w:history="1">
        <w:r w:rsidR="00603538" w:rsidRPr="00534451">
          <w:rPr>
            <w:rStyle w:val="Hyperlink"/>
            <w:rFonts w:ascii="Rubik" w:hAnsi="Rubik" w:cs="Rubik"/>
            <w:sz w:val="22"/>
            <w:szCs w:val="22"/>
          </w:rPr>
          <w:t>caretaker.ashford@mirvac.com</w:t>
        </w:r>
      </w:hyperlink>
      <w:r w:rsidR="00603538">
        <w:rPr>
          <w:rFonts w:ascii="Rubik" w:hAnsi="Rubik" w:cs="Rubik"/>
          <w:color w:val="2E3239" w:themeColor="text1"/>
          <w:sz w:val="22"/>
          <w:szCs w:val="22"/>
        </w:rPr>
        <w:t xml:space="preserve"> or the Ashford Residences Portal</w:t>
      </w:r>
      <w:r w:rsidR="00840D8B" w:rsidRPr="009D045F">
        <w:rPr>
          <w:rFonts w:ascii="Rubik" w:hAnsi="Rubik" w:cs="Rubik"/>
          <w:color w:val="2E3239" w:themeColor="text1"/>
          <w:sz w:val="22"/>
          <w:szCs w:val="22"/>
        </w:rPr>
        <w:t xml:space="preserve"> </w:t>
      </w:r>
      <w:r w:rsidRPr="009D045F">
        <w:rPr>
          <w:rFonts w:ascii="Rubik" w:hAnsi="Rubik" w:cs="Rubik"/>
          <w:color w:val="2E3239" w:themeColor="text1"/>
          <w:sz w:val="22"/>
          <w:szCs w:val="22"/>
        </w:rPr>
        <w:t>prior to moving in or out of the</w:t>
      </w:r>
      <w:r w:rsidR="00522250" w:rsidRPr="009D045F">
        <w:rPr>
          <w:rFonts w:ascii="Rubik" w:hAnsi="Rubik" w:cs="Rubik"/>
          <w:color w:val="2E3239" w:themeColor="text1"/>
          <w:sz w:val="22"/>
          <w:szCs w:val="22"/>
        </w:rPr>
        <w:t xml:space="preserve"> </w:t>
      </w:r>
      <w:r w:rsidR="0077487E">
        <w:rPr>
          <w:rFonts w:ascii="Rubik" w:hAnsi="Rubik" w:cs="Rubik"/>
          <w:color w:val="2E3239" w:themeColor="text1"/>
          <w:sz w:val="22"/>
          <w:szCs w:val="22"/>
        </w:rPr>
        <w:t>residences</w:t>
      </w:r>
      <w:r w:rsidRPr="009D045F">
        <w:rPr>
          <w:rFonts w:ascii="Rubik" w:hAnsi="Rubik" w:cs="Rubik"/>
          <w:color w:val="2E3239" w:themeColor="text1"/>
          <w:sz w:val="22"/>
          <w:szCs w:val="22"/>
        </w:rPr>
        <w:t xml:space="preserve">. </w:t>
      </w:r>
      <w:r w:rsidR="00763179" w:rsidRPr="009D045F">
        <w:rPr>
          <w:rFonts w:ascii="Rubik" w:hAnsi="Rubik" w:cs="Rubik"/>
          <w:color w:val="2E3239" w:themeColor="text1"/>
          <w:sz w:val="22"/>
          <w:szCs w:val="22"/>
        </w:rPr>
        <w:t xml:space="preserve">This </w:t>
      </w:r>
      <w:r w:rsidR="00DB792D">
        <w:rPr>
          <w:rFonts w:ascii="Rubik" w:hAnsi="Rubik" w:cs="Rubik"/>
          <w:color w:val="2E3239" w:themeColor="text1"/>
          <w:sz w:val="22"/>
          <w:szCs w:val="22"/>
        </w:rPr>
        <w:t>operational requirement assists The Ashford Management Team in identifying</w:t>
      </w:r>
      <w:r w:rsidR="00763179" w:rsidRPr="009D045F">
        <w:rPr>
          <w:rFonts w:ascii="Rubik" w:hAnsi="Rubik" w:cs="Rubik"/>
          <w:color w:val="2E3239" w:themeColor="text1"/>
          <w:sz w:val="22"/>
          <w:szCs w:val="22"/>
        </w:rPr>
        <w:t xml:space="preserve"> and recovering costs incurred due to accidental damage. D</w:t>
      </w:r>
      <w:r w:rsidR="00522250" w:rsidRPr="009D045F">
        <w:rPr>
          <w:rFonts w:ascii="Rubik" w:hAnsi="Rubik" w:cs="Rubik"/>
          <w:color w:val="2E3239" w:themeColor="text1"/>
          <w:sz w:val="22"/>
          <w:szCs w:val="22"/>
        </w:rPr>
        <w:t xml:space="preserve">amage </w:t>
      </w:r>
      <w:r w:rsidR="00763179" w:rsidRPr="009D045F">
        <w:rPr>
          <w:rFonts w:ascii="Rubik" w:hAnsi="Rubik" w:cs="Rubik"/>
          <w:color w:val="2E3239" w:themeColor="text1"/>
          <w:sz w:val="22"/>
          <w:szCs w:val="22"/>
        </w:rPr>
        <w:t>caused</w:t>
      </w:r>
      <w:r w:rsidR="00522250" w:rsidRPr="009D045F">
        <w:rPr>
          <w:rFonts w:ascii="Rubik" w:hAnsi="Rubik" w:cs="Rubik"/>
          <w:color w:val="2E3239" w:themeColor="text1"/>
          <w:sz w:val="22"/>
          <w:szCs w:val="22"/>
        </w:rPr>
        <w:t xml:space="preserve"> to Common Property during your move </w:t>
      </w:r>
      <w:r w:rsidR="00763179" w:rsidRPr="009D045F">
        <w:rPr>
          <w:rFonts w:ascii="Rubik" w:hAnsi="Rubik" w:cs="Rubik"/>
          <w:color w:val="2E3239" w:themeColor="text1"/>
          <w:sz w:val="22"/>
          <w:szCs w:val="22"/>
        </w:rPr>
        <w:t>will be</w:t>
      </w:r>
      <w:r w:rsidR="00522250" w:rsidRPr="009D045F">
        <w:rPr>
          <w:rFonts w:ascii="Rubik" w:hAnsi="Rubik" w:cs="Rubik"/>
          <w:color w:val="2E3239" w:themeColor="text1"/>
          <w:sz w:val="22"/>
          <w:szCs w:val="22"/>
        </w:rPr>
        <w:t xml:space="preserve"> rectified at </w:t>
      </w:r>
      <w:r w:rsidR="001E2AFC">
        <w:rPr>
          <w:rFonts w:ascii="Rubik" w:hAnsi="Rubik" w:cs="Rubik"/>
          <w:color w:val="2E3239" w:themeColor="text1"/>
          <w:sz w:val="22"/>
          <w:szCs w:val="22"/>
        </w:rPr>
        <w:t>the Occupants' expense</w:t>
      </w:r>
      <w:r w:rsidR="00763179" w:rsidRPr="009D045F">
        <w:rPr>
          <w:rFonts w:ascii="Rubik" w:hAnsi="Rubik" w:cs="Rubik"/>
          <w:color w:val="2E3239" w:themeColor="text1"/>
          <w:sz w:val="22"/>
          <w:szCs w:val="22"/>
        </w:rPr>
        <w:t xml:space="preserve"> or the </w:t>
      </w:r>
      <w:r w:rsidR="001E2AFC">
        <w:rPr>
          <w:rFonts w:ascii="Rubik" w:hAnsi="Rubik" w:cs="Rubik"/>
          <w:color w:val="2E3239" w:themeColor="text1"/>
          <w:sz w:val="22"/>
          <w:szCs w:val="22"/>
        </w:rPr>
        <w:t>r</w:t>
      </w:r>
      <w:r w:rsidR="00763179" w:rsidRPr="009D045F">
        <w:rPr>
          <w:rFonts w:ascii="Rubik" w:hAnsi="Rubik" w:cs="Rubik"/>
          <w:color w:val="2E3239" w:themeColor="text1"/>
          <w:sz w:val="22"/>
          <w:szCs w:val="22"/>
        </w:rPr>
        <w:t>emovalist of the Occupant</w:t>
      </w:r>
      <w:r w:rsidR="00522250" w:rsidRPr="009D045F">
        <w:rPr>
          <w:rFonts w:ascii="Rubik" w:hAnsi="Rubik" w:cs="Rubik"/>
          <w:color w:val="2E3239" w:themeColor="text1"/>
          <w:sz w:val="22"/>
          <w:szCs w:val="22"/>
        </w:rPr>
        <w:t xml:space="preserve">. </w:t>
      </w:r>
    </w:p>
    <w:p w14:paraId="0C319629" w14:textId="77777777" w:rsidR="00D440B2" w:rsidRPr="009D045F" w:rsidRDefault="00D440B2" w:rsidP="001E2AFC">
      <w:pPr>
        <w:pStyle w:val="BodyText"/>
        <w:spacing w:line="360" w:lineRule="exact"/>
        <w:ind w:right="215"/>
        <w:jc w:val="both"/>
        <w:rPr>
          <w:rFonts w:ascii="Rubik" w:hAnsi="Rubik" w:cs="Rubik"/>
          <w:color w:val="2E3239" w:themeColor="text1"/>
          <w:sz w:val="22"/>
          <w:szCs w:val="22"/>
        </w:rPr>
      </w:pPr>
    </w:p>
    <w:p w14:paraId="54F5BA40" w14:textId="77777777" w:rsidR="00763179" w:rsidRPr="009D045F" w:rsidRDefault="00763179">
      <w:pPr>
        <w:pStyle w:val="BodyText"/>
        <w:spacing w:before="1"/>
        <w:rPr>
          <w:rFonts w:ascii="Rubik" w:hAnsi="Rubik" w:cs="Rubik"/>
          <w:color w:val="2E3239" w:themeColor="text1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0"/>
      </w:tblGrid>
      <w:tr w:rsidR="009D045F" w:rsidRPr="009D045F" w14:paraId="01616333" w14:textId="77777777" w:rsidTr="008B52A7">
        <w:trPr>
          <w:trHeight w:val="195"/>
        </w:trPr>
        <w:tc>
          <w:tcPr>
            <w:tcW w:w="5000" w:type="pct"/>
          </w:tcPr>
          <w:p w14:paraId="4EC1F1AD" w14:textId="669CE2C0" w:rsidR="00731B37" w:rsidRPr="009D045F" w:rsidRDefault="00731B37" w:rsidP="00763179">
            <w:pPr>
              <w:pStyle w:val="TableParagraph"/>
              <w:ind w:left="0" w:right="109"/>
              <w:jc w:val="right"/>
              <w:rPr>
                <w:rFonts w:ascii="Rubik" w:hAnsi="Rubik" w:cs="Rubik"/>
                <w:color w:val="2E3239" w:themeColor="text1"/>
              </w:rPr>
            </w:pPr>
          </w:p>
        </w:tc>
      </w:tr>
      <w:tr w:rsidR="009D045F" w:rsidRPr="009D045F" w14:paraId="5147D16E" w14:textId="77777777" w:rsidTr="008B52A7">
        <w:trPr>
          <w:trHeight w:val="74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10275DD8" w14:textId="13EB1997" w:rsidR="00731B37" w:rsidRPr="009D045F" w:rsidRDefault="00763179" w:rsidP="00457E22">
            <w:pPr>
              <w:pStyle w:val="TableParagraph"/>
              <w:ind w:left="0"/>
              <w:rPr>
                <w:rFonts w:ascii="Rubik" w:hAnsi="Rubik" w:cs="Rubik"/>
                <w:color w:val="2E3239" w:themeColor="text1"/>
              </w:rPr>
            </w:pPr>
            <w:r w:rsidRPr="009D045F">
              <w:rPr>
                <w:rFonts w:ascii="Rubik" w:hAnsi="Rubik" w:cs="Rubik"/>
                <w:color w:val="2E3239" w:themeColor="text1"/>
              </w:rPr>
              <w:t xml:space="preserve">I/ </w:t>
            </w:r>
            <w:proofErr w:type="gramStart"/>
            <w:r w:rsidRPr="009D045F">
              <w:rPr>
                <w:rFonts w:ascii="Rubik" w:hAnsi="Rubik" w:cs="Rubik"/>
                <w:color w:val="2E3239" w:themeColor="text1"/>
              </w:rPr>
              <w:t xml:space="preserve">We, </w:t>
            </w:r>
            <w:r w:rsidR="004A5904">
              <w:rPr>
                <w:rFonts w:ascii="Rubik" w:hAnsi="Rubik" w:cs="Rubik"/>
                <w:color w:val="2E3239" w:themeColor="text1"/>
              </w:rPr>
              <w:t xml:space="preserve">  </w:t>
            </w:r>
            <w:proofErr w:type="gramEnd"/>
            <w:r w:rsidR="004A5904">
              <w:rPr>
                <w:rFonts w:ascii="Rubik" w:hAnsi="Rubik" w:cs="Rubik"/>
                <w:color w:val="2E3239" w:themeColor="text1"/>
              </w:rPr>
              <w:t xml:space="preserve">                                    </w:t>
            </w:r>
            <w:r w:rsidR="008B52A7">
              <w:rPr>
                <w:rFonts w:ascii="Rubik" w:hAnsi="Rubik" w:cs="Rubik"/>
                <w:color w:val="2E3239" w:themeColor="text1"/>
              </w:rPr>
              <w:t xml:space="preserve"> </w:t>
            </w:r>
            <w:r w:rsidR="004A5904">
              <w:rPr>
                <w:rFonts w:ascii="Rubik" w:hAnsi="Rubik" w:cs="Rubik"/>
                <w:color w:val="2E3239" w:themeColor="text1"/>
              </w:rPr>
              <w:t xml:space="preserve">                                                                                    </w:t>
            </w:r>
            <w:r w:rsidR="00C248D7">
              <w:rPr>
                <w:rFonts w:ascii="Rubik" w:hAnsi="Rubik" w:cs="Rubik"/>
                <w:color w:val="2E3239" w:themeColor="text1"/>
              </w:rPr>
              <w:t xml:space="preserve">         </w:t>
            </w:r>
            <w:r w:rsidR="004A5904" w:rsidRPr="00C248D7">
              <w:rPr>
                <w:rFonts w:ascii="Rubik" w:hAnsi="Rubik" w:cs="Rubik"/>
                <w:color w:val="A4ABB6" w:themeColor="text1" w:themeTint="66"/>
                <w:sz w:val="16"/>
                <w:szCs w:val="16"/>
              </w:rPr>
              <w:t>owner/occupant</w:t>
            </w:r>
            <w:r w:rsidR="004A5904" w:rsidRPr="00C248D7">
              <w:rPr>
                <w:rFonts w:ascii="Rubik" w:hAnsi="Rubik" w:cs="Rubik"/>
                <w:color w:val="2E3239" w:themeColor="text1"/>
                <w:sz w:val="16"/>
                <w:szCs w:val="16"/>
              </w:rPr>
              <w:t xml:space="preserve"> </w:t>
            </w:r>
          </w:p>
        </w:tc>
      </w:tr>
      <w:tr w:rsidR="009D045F" w:rsidRPr="009D045F" w14:paraId="5975B6BA" w14:textId="77777777" w:rsidTr="008B52A7">
        <w:trPr>
          <w:trHeight w:val="64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14:paraId="153CD2F5" w14:textId="0C819853" w:rsidR="00731B37" w:rsidRPr="009D045F" w:rsidRDefault="00457E22" w:rsidP="00457E22">
            <w:pPr>
              <w:pStyle w:val="TableParagraph"/>
              <w:ind w:left="0"/>
              <w:rPr>
                <w:rFonts w:ascii="Rubik" w:hAnsi="Rubik" w:cs="Rubik"/>
                <w:color w:val="2E3239" w:themeColor="text1"/>
              </w:rPr>
            </w:pPr>
            <w:r>
              <w:rPr>
                <w:rFonts w:ascii="Rubik" w:hAnsi="Rubik" w:cs="Rubik"/>
                <w:color w:val="2E3239" w:themeColor="text1"/>
              </w:rPr>
              <w:br/>
            </w:r>
            <w:r w:rsidR="000479CC">
              <w:rPr>
                <w:rFonts w:ascii="Rubik" w:hAnsi="Rubik" w:cs="Rubik"/>
                <w:color w:val="2E3239" w:themeColor="text1"/>
              </w:rPr>
              <w:t>O</w:t>
            </w:r>
            <w:r w:rsidR="00945362" w:rsidRPr="009D045F">
              <w:rPr>
                <w:rFonts w:ascii="Rubik" w:hAnsi="Rubik" w:cs="Rubik"/>
                <w:color w:val="2E3239" w:themeColor="text1"/>
              </w:rPr>
              <w:t xml:space="preserve">f Unit Number                         </w:t>
            </w:r>
          </w:p>
        </w:tc>
      </w:tr>
      <w:tr w:rsidR="009D045F" w:rsidRPr="009D045F" w14:paraId="7483792A" w14:textId="77777777" w:rsidTr="008B52A7">
        <w:trPr>
          <w:trHeight w:val="64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14:paraId="13EFE07B" w14:textId="62BD6CEF" w:rsidR="00731B37" w:rsidRPr="009D045F" w:rsidRDefault="00457E22" w:rsidP="00457E22">
            <w:pPr>
              <w:pStyle w:val="TableParagraph"/>
              <w:ind w:left="0"/>
              <w:rPr>
                <w:rFonts w:ascii="Rubik" w:hAnsi="Rubik" w:cs="Rubik"/>
                <w:color w:val="2E3239" w:themeColor="text1"/>
              </w:rPr>
            </w:pPr>
            <w:r>
              <w:rPr>
                <w:rFonts w:ascii="Rubik" w:hAnsi="Rubik" w:cs="Rubik"/>
                <w:color w:val="2E3239" w:themeColor="text1"/>
              </w:rPr>
              <w:br/>
            </w:r>
            <w:r w:rsidR="003B3D73" w:rsidRPr="009D045F">
              <w:rPr>
                <w:rFonts w:ascii="Rubik" w:hAnsi="Rubik" w:cs="Rubik"/>
                <w:color w:val="2E3239" w:themeColor="text1"/>
              </w:rPr>
              <w:t xml:space="preserve">Contact </w:t>
            </w:r>
            <w:r w:rsidR="00763179" w:rsidRPr="009D045F">
              <w:rPr>
                <w:rFonts w:ascii="Rubik" w:hAnsi="Rubik" w:cs="Rubik"/>
                <w:color w:val="2E3239" w:themeColor="text1"/>
              </w:rPr>
              <w:t>Number</w:t>
            </w:r>
            <w:r w:rsidR="00945362" w:rsidRPr="009D045F">
              <w:rPr>
                <w:rFonts w:ascii="Rubik" w:hAnsi="Rubik" w:cs="Rubik"/>
                <w:color w:val="2E3239" w:themeColor="text1"/>
              </w:rPr>
              <w:t>:</w:t>
            </w:r>
          </w:p>
        </w:tc>
      </w:tr>
      <w:tr w:rsidR="009D045F" w:rsidRPr="009D045F" w14:paraId="0279F5E4" w14:textId="77777777" w:rsidTr="008B52A7">
        <w:trPr>
          <w:trHeight w:val="64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14:paraId="20C36156" w14:textId="1809034A" w:rsidR="00731B37" w:rsidRPr="009D045F" w:rsidRDefault="00457E22" w:rsidP="00457E22">
            <w:pPr>
              <w:pStyle w:val="TableParagraph"/>
              <w:ind w:left="0"/>
              <w:rPr>
                <w:rFonts w:ascii="Rubik" w:hAnsi="Rubik" w:cs="Rubik"/>
                <w:color w:val="2E3239" w:themeColor="text1"/>
              </w:rPr>
            </w:pPr>
            <w:r>
              <w:rPr>
                <w:rFonts w:ascii="Rubik" w:hAnsi="Rubik" w:cs="Rubik"/>
                <w:color w:val="2E3239" w:themeColor="text1"/>
              </w:rPr>
              <w:br/>
            </w:r>
            <w:r w:rsidR="00763179" w:rsidRPr="009D045F">
              <w:rPr>
                <w:rFonts w:ascii="Rubik" w:hAnsi="Rubik" w:cs="Rubik"/>
                <w:color w:val="2E3239" w:themeColor="text1"/>
              </w:rPr>
              <w:t>Email</w:t>
            </w:r>
            <w:r w:rsidR="00945362" w:rsidRPr="009D045F">
              <w:rPr>
                <w:rFonts w:ascii="Rubik" w:hAnsi="Rubik" w:cs="Rubik"/>
                <w:color w:val="2E3239" w:themeColor="text1"/>
              </w:rPr>
              <w:t xml:space="preserve"> address</w:t>
            </w:r>
            <w:r w:rsidR="00474115" w:rsidRPr="009D045F">
              <w:rPr>
                <w:rFonts w:ascii="Rubik" w:hAnsi="Rubik" w:cs="Rubik"/>
                <w:color w:val="2E3239" w:themeColor="text1"/>
              </w:rPr>
              <w:t>:</w:t>
            </w:r>
          </w:p>
        </w:tc>
      </w:tr>
    </w:tbl>
    <w:p w14:paraId="7A6B5483" w14:textId="00085074" w:rsidR="00B224BD" w:rsidRPr="009D045F" w:rsidRDefault="00E51F30" w:rsidP="00DA7C65">
      <w:pPr>
        <w:pStyle w:val="BodyText"/>
        <w:spacing w:before="11"/>
        <w:rPr>
          <w:rFonts w:ascii="Rubik" w:hAnsi="Rubik" w:cs="Rubik"/>
          <w:color w:val="2E3239" w:themeColor="text1"/>
          <w:sz w:val="22"/>
          <w:szCs w:val="22"/>
        </w:rPr>
      </w:pPr>
      <w:r w:rsidRPr="009D045F">
        <w:rPr>
          <w:rFonts w:ascii="Rubik" w:hAnsi="Rubik" w:cs="Rubik"/>
          <w:color w:val="2E3239" w:themeColor="text1"/>
          <w:sz w:val="22"/>
          <w:szCs w:val="22"/>
        </w:rPr>
        <w:t xml:space="preserve">  </w:t>
      </w:r>
    </w:p>
    <w:p w14:paraId="007C0E0A" w14:textId="77777777" w:rsidR="0077487E" w:rsidRDefault="0077487E" w:rsidP="001E2AFC">
      <w:pPr>
        <w:pStyle w:val="Heading1"/>
        <w:spacing w:line="340" w:lineRule="exact"/>
        <w:ind w:left="0" w:right="229"/>
        <w:jc w:val="both"/>
        <w:rPr>
          <w:rFonts w:ascii="Rubik" w:hAnsi="Rubik" w:cs="Rubik"/>
          <w:color w:val="2E3239" w:themeColor="text1"/>
          <w:sz w:val="22"/>
          <w:szCs w:val="22"/>
        </w:rPr>
      </w:pPr>
    </w:p>
    <w:p w14:paraId="7348401E" w14:textId="5A6FD8BF" w:rsidR="00731B37" w:rsidRDefault="00BB795D" w:rsidP="001E2AFC">
      <w:pPr>
        <w:pStyle w:val="Heading1"/>
        <w:spacing w:line="340" w:lineRule="exact"/>
        <w:ind w:left="0" w:right="229"/>
        <w:jc w:val="both"/>
        <w:rPr>
          <w:rFonts w:ascii="Rubik" w:hAnsi="Rubik" w:cs="Rubik"/>
          <w:color w:val="2E3239" w:themeColor="text1"/>
          <w:sz w:val="22"/>
          <w:szCs w:val="22"/>
        </w:rPr>
      </w:pPr>
      <w:r w:rsidRPr="009D045F">
        <w:rPr>
          <w:rFonts w:ascii="Rubik" w:hAnsi="Rubik" w:cs="Rubik"/>
          <w:color w:val="2E3239" w:themeColor="text1"/>
          <w:sz w:val="22"/>
          <w:szCs w:val="22"/>
        </w:rPr>
        <w:t>Undertake</w:t>
      </w:r>
      <w:r w:rsidR="007A4B9C" w:rsidRPr="009D045F">
        <w:rPr>
          <w:rFonts w:ascii="Rubik" w:hAnsi="Rubik" w:cs="Rubik"/>
          <w:color w:val="2E3239" w:themeColor="text1"/>
          <w:sz w:val="22"/>
          <w:szCs w:val="22"/>
        </w:rPr>
        <w:t xml:space="preserve"> to </w:t>
      </w:r>
      <w:r w:rsidR="001E7997" w:rsidRPr="009D045F">
        <w:rPr>
          <w:rFonts w:ascii="Rubik" w:hAnsi="Rubik" w:cs="Rubik"/>
          <w:color w:val="2E3239" w:themeColor="text1"/>
          <w:sz w:val="22"/>
          <w:szCs w:val="22"/>
        </w:rPr>
        <w:t xml:space="preserve">ensure that the removalists will </w:t>
      </w:r>
      <w:r w:rsidR="00945362" w:rsidRPr="009D045F">
        <w:rPr>
          <w:rFonts w:ascii="Rubik" w:hAnsi="Rubik" w:cs="Rubik"/>
          <w:color w:val="2E3239" w:themeColor="text1"/>
          <w:sz w:val="22"/>
          <w:szCs w:val="22"/>
        </w:rPr>
        <w:t>take</w:t>
      </w:r>
      <w:r w:rsidR="007A4B9C" w:rsidRPr="009D045F">
        <w:rPr>
          <w:rFonts w:ascii="Rubik" w:hAnsi="Rubik" w:cs="Rubik"/>
          <w:color w:val="2E3239" w:themeColor="text1"/>
          <w:sz w:val="22"/>
          <w:szCs w:val="22"/>
        </w:rPr>
        <w:t xml:space="preserve"> all due care and diligence during the moving</w:t>
      </w:r>
      <w:r w:rsidR="00945362" w:rsidRPr="009D045F">
        <w:rPr>
          <w:rFonts w:ascii="Rubik" w:hAnsi="Rubik" w:cs="Rubik"/>
          <w:color w:val="2E3239" w:themeColor="text1"/>
          <w:sz w:val="22"/>
          <w:szCs w:val="22"/>
        </w:rPr>
        <w:t xml:space="preserve"> </w:t>
      </w:r>
      <w:r w:rsidR="007A4B9C" w:rsidRPr="009D045F">
        <w:rPr>
          <w:rFonts w:ascii="Rubik" w:hAnsi="Rubik" w:cs="Rubik"/>
          <w:color w:val="2E3239" w:themeColor="text1"/>
          <w:sz w:val="22"/>
          <w:szCs w:val="22"/>
        </w:rPr>
        <w:t xml:space="preserve">process. Further, </w:t>
      </w:r>
      <w:r w:rsidR="001E7997" w:rsidRPr="009D045F">
        <w:rPr>
          <w:rFonts w:ascii="Rubik" w:hAnsi="Rubik" w:cs="Rubik"/>
          <w:color w:val="2E3239" w:themeColor="text1"/>
          <w:sz w:val="22"/>
          <w:szCs w:val="22"/>
        </w:rPr>
        <w:t>I/we</w:t>
      </w:r>
      <w:r w:rsidR="007A4B9C" w:rsidRPr="009D045F">
        <w:rPr>
          <w:rFonts w:ascii="Rubik" w:hAnsi="Rubik" w:cs="Rubik"/>
          <w:color w:val="2E3239" w:themeColor="text1"/>
          <w:sz w:val="22"/>
          <w:szCs w:val="22"/>
        </w:rPr>
        <w:t xml:space="preserve"> agree to reimburse the </w:t>
      </w:r>
      <w:r w:rsidR="001E7997" w:rsidRPr="009D045F">
        <w:rPr>
          <w:rFonts w:ascii="Rubik" w:hAnsi="Rubik" w:cs="Rubik"/>
          <w:color w:val="2E3239" w:themeColor="text1"/>
          <w:sz w:val="22"/>
          <w:szCs w:val="22"/>
        </w:rPr>
        <w:t>Body Corporate/Caretaking Management of Ashford Residences</w:t>
      </w:r>
      <w:r w:rsidR="007A4B9C" w:rsidRPr="009D045F">
        <w:rPr>
          <w:rFonts w:ascii="Rubik" w:hAnsi="Rubik" w:cs="Rubik"/>
          <w:color w:val="2E3239" w:themeColor="text1"/>
          <w:sz w:val="22"/>
          <w:szCs w:val="22"/>
        </w:rPr>
        <w:t xml:space="preserve"> any expense incurred by them in reinstating to original condition any </w:t>
      </w:r>
      <w:r w:rsidR="001E7997" w:rsidRPr="009D045F">
        <w:rPr>
          <w:rFonts w:ascii="Rubik" w:hAnsi="Rubik" w:cs="Rubik"/>
          <w:color w:val="2E3239" w:themeColor="text1"/>
          <w:sz w:val="22"/>
          <w:szCs w:val="22"/>
        </w:rPr>
        <w:t>c</w:t>
      </w:r>
      <w:r w:rsidR="007A4B9C" w:rsidRPr="009D045F">
        <w:rPr>
          <w:rFonts w:ascii="Rubik" w:hAnsi="Rubik" w:cs="Rubik"/>
          <w:color w:val="2E3239" w:themeColor="text1"/>
          <w:sz w:val="22"/>
          <w:szCs w:val="22"/>
        </w:rPr>
        <w:t xml:space="preserve">ommon </w:t>
      </w:r>
      <w:r w:rsidR="001E7997" w:rsidRPr="009D045F">
        <w:rPr>
          <w:rFonts w:ascii="Rubik" w:hAnsi="Rubik" w:cs="Rubik"/>
          <w:color w:val="2E3239" w:themeColor="text1"/>
          <w:sz w:val="22"/>
          <w:szCs w:val="22"/>
        </w:rPr>
        <w:t>a</w:t>
      </w:r>
      <w:r w:rsidR="007A4B9C" w:rsidRPr="009D045F">
        <w:rPr>
          <w:rFonts w:ascii="Rubik" w:hAnsi="Rubik" w:cs="Rubik"/>
          <w:color w:val="2E3239" w:themeColor="text1"/>
          <w:sz w:val="22"/>
          <w:szCs w:val="22"/>
        </w:rPr>
        <w:t xml:space="preserve">rea surface or item which may be damaged or marked </w:t>
      </w:r>
      <w:r w:rsidR="001E7997" w:rsidRPr="009D045F">
        <w:rPr>
          <w:rFonts w:ascii="Rubik" w:hAnsi="Rubik" w:cs="Rubik"/>
          <w:color w:val="2E3239" w:themeColor="text1"/>
          <w:sz w:val="22"/>
          <w:szCs w:val="22"/>
        </w:rPr>
        <w:t xml:space="preserve">during the move. </w:t>
      </w:r>
    </w:p>
    <w:p w14:paraId="0FDB0F0D" w14:textId="77777777" w:rsidR="0077487E" w:rsidRPr="009D045F" w:rsidRDefault="0077487E" w:rsidP="001E2AFC">
      <w:pPr>
        <w:pStyle w:val="Heading1"/>
        <w:spacing w:line="340" w:lineRule="exact"/>
        <w:ind w:left="0" w:right="229"/>
        <w:jc w:val="both"/>
        <w:rPr>
          <w:rFonts w:ascii="Rubik" w:hAnsi="Rubik" w:cs="Rubik"/>
          <w:color w:val="2E3239" w:themeColor="text1"/>
          <w:sz w:val="22"/>
          <w:szCs w:val="22"/>
        </w:rPr>
      </w:pPr>
    </w:p>
    <w:p w14:paraId="35D0A9E6" w14:textId="27EADFBE" w:rsidR="00731B37" w:rsidRDefault="001E2AFC" w:rsidP="001E2AFC">
      <w:pPr>
        <w:spacing w:before="120" w:line="340" w:lineRule="exact"/>
        <w:jc w:val="both"/>
        <w:rPr>
          <w:rFonts w:ascii="Rubik" w:hAnsi="Rubik" w:cs="Rubik"/>
          <w:color w:val="2E3239" w:themeColor="text1"/>
        </w:rPr>
      </w:pPr>
      <w:r>
        <w:rPr>
          <w:rFonts w:ascii="Rubik" w:hAnsi="Rubik" w:cs="Rubik"/>
          <w:color w:val="2E3239" w:themeColor="text1"/>
        </w:rPr>
        <w:t>Where appropriate,</w:t>
      </w:r>
      <w:r w:rsidR="007A4B9C" w:rsidRPr="009D045F">
        <w:rPr>
          <w:rFonts w:ascii="Rubik" w:hAnsi="Rubik" w:cs="Rubik"/>
          <w:color w:val="2E3239" w:themeColor="text1"/>
        </w:rPr>
        <w:t xml:space="preserve"> inspections </w:t>
      </w:r>
      <w:r w:rsidR="00840D8B" w:rsidRPr="009D045F">
        <w:rPr>
          <w:rFonts w:ascii="Rubik" w:hAnsi="Rubik" w:cs="Rubik"/>
          <w:color w:val="2E3239" w:themeColor="text1"/>
        </w:rPr>
        <w:t>may</w:t>
      </w:r>
      <w:r w:rsidR="007A4B9C" w:rsidRPr="009D045F">
        <w:rPr>
          <w:rFonts w:ascii="Rubik" w:hAnsi="Rubik" w:cs="Rubik"/>
          <w:color w:val="2E3239" w:themeColor="text1"/>
        </w:rPr>
        <w:t xml:space="preserve"> </w:t>
      </w:r>
      <w:r w:rsidR="00840D8B" w:rsidRPr="009D045F">
        <w:rPr>
          <w:rFonts w:ascii="Rubik" w:hAnsi="Rubik" w:cs="Rubik"/>
          <w:color w:val="2E3239" w:themeColor="text1"/>
        </w:rPr>
        <w:t>carry</w:t>
      </w:r>
      <w:r w:rsidR="007A4B9C" w:rsidRPr="009D045F">
        <w:rPr>
          <w:rFonts w:ascii="Rubik" w:hAnsi="Rubik" w:cs="Rubik"/>
          <w:color w:val="2E3239" w:themeColor="text1"/>
        </w:rPr>
        <w:t xml:space="preserve"> out by </w:t>
      </w:r>
      <w:r w:rsidR="00840D8B" w:rsidRPr="009D045F">
        <w:rPr>
          <w:rFonts w:ascii="Rubik" w:hAnsi="Rubik" w:cs="Rubik"/>
          <w:color w:val="2E3239" w:themeColor="text1"/>
        </w:rPr>
        <w:t xml:space="preserve">the </w:t>
      </w:r>
      <w:r w:rsidR="007A4B9C" w:rsidRPr="009D045F">
        <w:rPr>
          <w:rFonts w:ascii="Rubik" w:hAnsi="Rubik" w:cs="Rubik"/>
          <w:color w:val="2E3239" w:themeColor="text1"/>
        </w:rPr>
        <w:t>onsite</w:t>
      </w:r>
      <w:r w:rsidR="00840D8B" w:rsidRPr="009D045F">
        <w:rPr>
          <w:rFonts w:ascii="Rubik" w:hAnsi="Rubik" w:cs="Rubik"/>
          <w:color w:val="2E3239" w:themeColor="text1"/>
        </w:rPr>
        <w:t xml:space="preserve"> representative</w:t>
      </w:r>
      <w:r w:rsidR="007A4B9C" w:rsidRPr="009D045F">
        <w:rPr>
          <w:rFonts w:ascii="Rubik" w:hAnsi="Rubik" w:cs="Rubik"/>
          <w:color w:val="2E3239" w:themeColor="text1"/>
        </w:rPr>
        <w:t xml:space="preserve"> both prior to and following the subject move.</w:t>
      </w:r>
    </w:p>
    <w:p w14:paraId="322C4EDE" w14:textId="77777777" w:rsidR="00D440B2" w:rsidRDefault="00D440B2" w:rsidP="001E2AFC">
      <w:pPr>
        <w:spacing w:before="120" w:line="340" w:lineRule="exact"/>
        <w:jc w:val="both"/>
        <w:rPr>
          <w:rFonts w:ascii="Rubik" w:hAnsi="Rubik" w:cs="Rubik"/>
          <w:color w:val="2E3239" w:themeColor="text1"/>
        </w:rPr>
      </w:pPr>
    </w:p>
    <w:p w14:paraId="758E7A25" w14:textId="77777777" w:rsidR="00D440B2" w:rsidRPr="009D045F" w:rsidRDefault="00D440B2" w:rsidP="0026763A">
      <w:pPr>
        <w:spacing w:before="121" w:line="340" w:lineRule="exact"/>
        <w:ind w:right="302"/>
        <w:rPr>
          <w:rFonts w:ascii="Rubik" w:hAnsi="Rubik" w:cs="Rubik"/>
          <w:color w:val="2E3239" w:themeColor="text1"/>
        </w:rPr>
      </w:pPr>
    </w:p>
    <w:p w14:paraId="733D6A69" w14:textId="77777777" w:rsidR="00BA33B5" w:rsidRDefault="00BA33B5" w:rsidP="00BA33B5">
      <w:pPr>
        <w:pBdr>
          <w:bottom w:val="single" w:sz="4" w:space="1" w:color="auto"/>
        </w:pBdr>
        <w:spacing w:before="121" w:line="340" w:lineRule="exact"/>
        <w:ind w:right="302"/>
        <w:rPr>
          <w:rFonts w:ascii="Rubik" w:hAnsi="Rubik" w:cs="Rubik"/>
          <w:color w:val="2E3239" w:themeColor="text1"/>
        </w:rPr>
        <w:sectPr w:rsidR="00BA33B5" w:rsidSect="00522250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08946DB5" w14:textId="1C810E0C" w:rsidR="00491F36" w:rsidRPr="001D3F65" w:rsidRDefault="00491F36" w:rsidP="00BA33B5">
      <w:pPr>
        <w:pBdr>
          <w:bottom w:val="single" w:sz="4" w:space="1" w:color="auto"/>
        </w:pBdr>
        <w:spacing w:before="121" w:line="340" w:lineRule="exact"/>
        <w:ind w:right="302"/>
        <w:rPr>
          <w:rFonts w:ascii="Rubik" w:hAnsi="Rubik" w:cs="Rubik"/>
          <w:color w:val="2E3239" w:themeColor="text1"/>
          <w:sz w:val="20"/>
          <w:szCs w:val="20"/>
        </w:rPr>
      </w:pPr>
      <w:r>
        <w:rPr>
          <w:rFonts w:ascii="Rubik" w:hAnsi="Rubik" w:cs="Rubik"/>
          <w:color w:val="2E3239" w:themeColor="text1"/>
        </w:rPr>
        <w:t>Name:</w:t>
      </w:r>
      <w:r w:rsidR="00BA33B5">
        <w:rPr>
          <w:rFonts w:ascii="Rubik" w:hAnsi="Rubik" w:cs="Rubik"/>
          <w:color w:val="2E3239" w:themeColor="text1"/>
        </w:rPr>
        <w:t xml:space="preserve"> </w:t>
      </w:r>
      <w:r w:rsidR="001D3F65">
        <w:rPr>
          <w:rFonts w:ascii="Rubik" w:hAnsi="Rubik" w:cs="Rubik"/>
          <w:color w:val="2E3239" w:themeColor="text1"/>
        </w:rPr>
        <w:t xml:space="preserve">                             </w:t>
      </w:r>
      <w:r w:rsidR="001D3F65" w:rsidRPr="001D3F65">
        <w:rPr>
          <w:rFonts w:ascii="Rubik" w:hAnsi="Rubik" w:cs="Rubik"/>
          <w:color w:val="A4ABB6" w:themeColor="text1" w:themeTint="66"/>
          <w:sz w:val="16"/>
          <w:szCs w:val="16"/>
        </w:rPr>
        <w:t>occupant moving in/out</w:t>
      </w:r>
    </w:p>
    <w:p w14:paraId="3488E5E4" w14:textId="77777777" w:rsidR="00BA33B5" w:rsidRPr="009D045F" w:rsidRDefault="00BA33B5" w:rsidP="00BA33B5">
      <w:pPr>
        <w:spacing w:before="121" w:line="340" w:lineRule="exact"/>
        <w:ind w:right="302"/>
        <w:rPr>
          <w:rFonts w:ascii="Rubik" w:hAnsi="Rubik" w:cs="Rubik"/>
          <w:color w:val="2E3239" w:themeColor="text1"/>
        </w:rPr>
      </w:pPr>
    </w:p>
    <w:p w14:paraId="5799B525" w14:textId="694F071F" w:rsidR="00840D8B" w:rsidRDefault="00BA33B5" w:rsidP="00BA33B5">
      <w:pPr>
        <w:pBdr>
          <w:bottom w:val="single" w:sz="4" w:space="1" w:color="auto"/>
        </w:pBdr>
        <w:spacing w:before="121" w:line="340" w:lineRule="exact"/>
        <w:ind w:right="302"/>
        <w:rPr>
          <w:rFonts w:ascii="Rubik" w:hAnsi="Rubik" w:cs="Rubik"/>
          <w:color w:val="2E3239" w:themeColor="text1"/>
        </w:rPr>
      </w:pPr>
      <w:r>
        <w:rPr>
          <w:rFonts w:ascii="Rubik" w:hAnsi="Rubik" w:cs="Rubik"/>
          <w:color w:val="2E3239" w:themeColor="text1"/>
        </w:rPr>
        <w:t>Signature:</w:t>
      </w:r>
    </w:p>
    <w:p w14:paraId="17D12920" w14:textId="77777777" w:rsidR="00BA33B5" w:rsidRDefault="00BA33B5" w:rsidP="00BA33B5">
      <w:pPr>
        <w:spacing w:before="121" w:line="340" w:lineRule="exact"/>
        <w:ind w:right="302"/>
        <w:rPr>
          <w:rFonts w:ascii="Rubik" w:hAnsi="Rubik" w:cs="Rubik"/>
          <w:color w:val="2E3239" w:themeColor="text1"/>
        </w:rPr>
      </w:pPr>
    </w:p>
    <w:p w14:paraId="7CFB77FE" w14:textId="28C4D943" w:rsidR="00BA33B5" w:rsidRDefault="00BA33B5" w:rsidP="00BA33B5">
      <w:pPr>
        <w:pBdr>
          <w:bottom w:val="single" w:sz="4" w:space="1" w:color="auto"/>
        </w:pBdr>
        <w:spacing w:before="121" w:line="340" w:lineRule="exact"/>
        <w:ind w:right="302"/>
        <w:rPr>
          <w:rFonts w:ascii="Rubik" w:hAnsi="Rubik" w:cs="Rubik"/>
          <w:color w:val="2E3239" w:themeColor="text1"/>
        </w:rPr>
      </w:pPr>
      <w:r>
        <w:rPr>
          <w:rFonts w:ascii="Rubik" w:hAnsi="Rubik" w:cs="Rubik"/>
          <w:color w:val="2E3239" w:themeColor="text1"/>
        </w:rPr>
        <w:t xml:space="preserve">Date: </w:t>
      </w:r>
    </w:p>
    <w:p w14:paraId="22CF9C1C" w14:textId="77777777" w:rsidR="00BA33B5" w:rsidRPr="009D045F" w:rsidRDefault="00BA33B5" w:rsidP="00BA33B5">
      <w:pPr>
        <w:spacing w:before="121" w:line="340" w:lineRule="exact"/>
        <w:ind w:right="302"/>
        <w:rPr>
          <w:rFonts w:ascii="Rubik" w:hAnsi="Rubik" w:cs="Rubik"/>
          <w:color w:val="2E3239" w:themeColor="text1"/>
        </w:rPr>
      </w:pPr>
    </w:p>
    <w:p w14:paraId="6763C56C" w14:textId="77777777" w:rsidR="001D3F65" w:rsidRPr="001D3F65" w:rsidRDefault="001D3F65" w:rsidP="001D3F65">
      <w:pPr>
        <w:pBdr>
          <w:bottom w:val="single" w:sz="4" w:space="1" w:color="auto"/>
        </w:pBdr>
        <w:spacing w:before="121" w:line="340" w:lineRule="exact"/>
        <w:ind w:right="302"/>
        <w:rPr>
          <w:rFonts w:ascii="Rubik" w:hAnsi="Rubik" w:cs="Rubik"/>
          <w:color w:val="2E3239" w:themeColor="text1"/>
          <w:sz w:val="20"/>
          <w:szCs w:val="20"/>
        </w:rPr>
      </w:pPr>
      <w:r>
        <w:rPr>
          <w:rFonts w:ascii="Rubik" w:hAnsi="Rubik" w:cs="Rubik"/>
          <w:color w:val="2E3239" w:themeColor="text1"/>
        </w:rPr>
        <w:t xml:space="preserve">Name:                              </w:t>
      </w:r>
      <w:r w:rsidRPr="001D3F65">
        <w:rPr>
          <w:rFonts w:ascii="Rubik" w:hAnsi="Rubik" w:cs="Rubik"/>
          <w:color w:val="A4ABB6" w:themeColor="text1" w:themeTint="66"/>
          <w:sz w:val="16"/>
          <w:szCs w:val="16"/>
        </w:rPr>
        <w:t>occupant moving in/out</w:t>
      </w:r>
    </w:p>
    <w:p w14:paraId="46C7B769" w14:textId="77777777" w:rsidR="00BA33B5" w:rsidRPr="009D045F" w:rsidRDefault="00BA33B5" w:rsidP="00BA33B5">
      <w:pPr>
        <w:spacing w:before="121" w:line="340" w:lineRule="exact"/>
        <w:ind w:right="302"/>
        <w:rPr>
          <w:rFonts w:ascii="Rubik" w:hAnsi="Rubik" w:cs="Rubik"/>
          <w:color w:val="2E3239" w:themeColor="text1"/>
        </w:rPr>
      </w:pPr>
    </w:p>
    <w:p w14:paraId="76D40285" w14:textId="77777777" w:rsidR="00BA33B5" w:rsidRDefault="00BA33B5" w:rsidP="00BA33B5">
      <w:pPr>
        <w:pBdr>
          <w:bottom w:val="single" w:sz="4" w:space="1" w:color="auto"/>
        </w:pBdr>
        <w:spacing w:before="121" w:line="340" w:lineRule="exact"/>
        <w:ind w:right="302"/>
        <w:rPr>
          <w:rFonts w:ascii="Rubik" w:hAnsi="Rubik" w:cs="Rubik"/>
          <w:color w:val="2E3239" w:themeColor="text1"/>
        </w:rPr>
      </w:pPr>
      <w:r>
        <w:rPr>
          <w:rFonts w:ascii="Rubik" w:hAnsi="Rubik" w:cs="Rubik"/>
          <w:color w:val="2E3239" w:themeColor="text1"/>
        </w:rPr>
        <w:t>Signature:</w:t>
      </w:r>
    </w:p>
    <w:p w14:paraId="3E719E2E" w14:textId="77777777" w:rsidR="00BA33B5" w:rsidRDefault="00BA33B5" w:rsidP="00BA33B5">
      <w:pPr>
        <w:spacing w:before="121" w:line="340" w:lineRule="exact"/>
        <w:ind w:right="302"/>
        <w:rPr>
          <w:rFonts w:ascii="Rubik" w:hAnsi="Rubik" w:cs="Rubik"/>
          <w:color w:val="2E3239" w:themeColor="text1"/>
        </w:rPr>
      </w:pPr>
    </w:p>
    <w:p w14:paraId="27CE19E9" w14:textId="77777777" w:rsidR="00BA33B5" w:rsidRPr="009D045F" w:rsidRDefault="00BA33B5" w:rsidP="00BA33B5">
      <w:pPr>
        <w:pBdr>
          <w:bottom w:val="single" w:sz="4" w:space="1" w:color="auto"/>
        </w:pBdr>
        <w:spacing w:before="121" w:line="340" w:lineRule="exact"/>
        <w:ind w:right="302"/>
        <w:rPr>
          <w:rFonts w:ascii="Rubik" w:hAnsi="Rubik" w:cs="Rubik"/>
          <w:color w:val="2E3239" w:themeColor="text1"/>
        </w:rPr>
      </w:pPr>
      <w:r>
        <w:rPr>
          <w:rFonts w:ascii="Rubik" w:hAnsi="Rubik" w:cs="Rubik"/>
          <w:color w:val="2E3239" w:themeColor="text1"/>
        </w:rPr>
        <w:t xml:space="preserve">Date: </w:t>
      </w:r>
    </w:p>
    <w:p w14:paraId="20659416" w14:textId="77777777" w:rsidR="00BA33B5" w:rsidRDefault="00BA33B5" w:rsidP="0026763A">
      <w:pPr>
        <w:spacing w:before="121" w:line="340" w:lineRule="exact"/>
        <w:ind w:right="302"/>
        <w:rPr>
          <w:rFonts w:ascii="Rubik" w:hAnsi="Rubik" w:cs="Rubik"/>
        </w:rPr>
        <w:sectPr w:rsidR="00BA33B5" w:rsidSect="001D3F65">
          <w:type w:val="continuous"/>
          <w:pgSz w:w="11910" w:h="16840"/>
          <w:pgMar w:top="1440" w:right="1440" w:bottom="1440" w:left="1440" w:header="720" w:footer="720" w:gutter="0"/>
          <w:cols w:num="2" w:space="284"/>
          <w:docGrid w:linePitch="299"/>
        </w:sectPr>
      </w:pPr>
    </w:p>
    <w:p w14:paraId="5EB6DA97" w14:textId="16283AD4" w:rsidR="0026763A" w:rsidRPr="009D045F" w:rsidRDefault="0026763A" w:rsidP="0026763A">
      <w:pPr>
        <w:spacing w:before="121" w:line="340" w:lineRule="exact"/>
        <w:ind w:right="302"/>
        <w:rPr>
          <w:rFonts w:ascii="Rubik" w:hAnsi="Rubik" w:cs="Rubik"/>
        </w:rPr>
      </w:pPr>
    </w:p>
    <w:sectPr w:rsidR="0026763A" w:rsidRPr="009D045F" w:rsidSect="00522250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perior Title Regular">
    <w:panose1 w:val="00000000000000000000"/>
    <w:charset w:val="00"/>
    <w:family w:val="auto"/>
    <w:pitch w:val="variable"/>
    <w:sig w:usb0="A000002F" w:usb1="5000207B" w:usb2="00000000" w:usb3="00000000" w:csb0="00000093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254F2"/>
    <w:multiLevelType w:val="hybridMultilevel"/>
    <w:tmpl w:val="9FDC4E64"/>
    <w:lvl w:ilvl="0" w:tplc="FD428284">
      <w:start w:val="9"/>
      <w:numFmt w:val="bullet"/>
      <w:lvlText w:val="-"/>
      <w:lvlJc w:val="left"/>
      <w:pPr>
        <w:ind w:left="600" w:hanging="360"/>
      </w:pPr>
      <w:rPr>
        <w:rFonts w:ascii="Carlito" w:eastAsia="Carlito" w:hAnsi="Carlito" w:cs="Carlito" w:hint="default"/>
      </w:rPr>
    </w:lvl>
    <w:lvl w:ilvl="1" w:tplc="0C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tDS1tDA3MDKxNDRV0lEKTi0uzszPAykwrAUAOTeOjSwAAAA="/>
  </w:docVars>
  <w:rsids>
    <w:rsidRoot w:val="00731B37"/>
    <w:rsid w:val="00044F47"/>
    <w:rsid w:val="000479CC"/>
    <w:rsid w:val="001D3F65"/>
    <w:rsid w:val="001E2AFC"/>
    <w:rsid w:val="001E7997"/>
    <w:rsid w:val="002511A4"/>
    <w:rsid w:val="0026763A"/>
    <w:rsid w:val="00336470"/>
    <w:rsid w:val="003807A9"/>
    <w:rsid w:val="003B3D73"/>
    <w:rsid w:val="00457E22"/>
    <w:rsid w:val="00474115"/>
    <w:rsid w:val="00491F36"/>
    <w:rsid w:val="004A5904"/>
    <w:rsid w:val="00522250"/>
    <w:rsid w:val="00603538"/>
    <w:rsid w:val="0065545F"/>
    <w:rsid w:val="006C42C3"/>
    <w:rsid w:val="00731B37"/>
    <w:rsid w:val="00740A5E"/>
    <w:rsid w:val="00763179"/>
    <w:rsid w:val="0077487E"/>
    <w:rsid w:val="007A4B9C"/>
    <w:rsid w:val="007C016E"/>
    <w:rsid w:val="0082665B"/>
    <w:rsid w:val="00840D8B"/>
    <w:rsid w:val="00897075"/>
    <w:rsid w:val="008B52A7"/>
    <w:rsid w:val="00945362"/>
    <w:rsid w:val="009D045F"/>
    <w:rsid w:val="00A34464"/>
    <w:rsid w:val="00B224BD"/>
    <w:rsid w:val="00BA33B5"/>
    <w:rsid w:val="00BB795D"/>
    <w:rsid w:val="00C248D7"/>
    <w:rsid w:val="00C317A7"/>
    <w:rsid w:val="00C37F91"/>
    <w:rsid w:val="00C93ED1"/>
    <w:rsid w:val="00D440B2"/>
    <w:rsid w:val="00D86385"/>
    <w:rsid w:val="00DA7C65"/>
    <w:rsid w:val="00DB792D"/>
    <w:rsid w:val="00DD0A61"/>
    <w:rsid w:val="00E51F30"/>
    <w:rsid w:val="00FA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6BD2"/>
  <w15:docId w15:val="{D3B52B44-9B95-4693-9A13-67B04BB2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3250" w:right="323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character" w:styleId="Hyperlink">
    <w:name w:val="Hyperlink"/>
    <w:basedOn w:val="DefaultParagraphFont"/>
    <w:uiPriority w:val="99"/>
    <w:unhideWhenUsed/>
    <w:rsid w:val="00522250"/>
    <w:rPr>
      <w:color w:val="A4824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aretaker.ashford@mirvac.com" TargetMode="External"/></Relationships>
</file>

<file path=word/theme/theme1.xml><?xml version="1.0" encoding="utf-8"?>
<a:theme xmlns:a="http://schemas.openxmlformats.org/drawingml/2006/main" name="Office Theme">
  <a:themeElements>
    <a:clrScheme name="Ashford">
      <a:dk1>
        <a:srgbClr val="2E3239"/>
      </a:dk1>
      <a:lt1>
        <a:srgbClr val="F9F6ED"/>
      </a:lt1>
      <a:dk2>
        <a:srgbClr val="2E3239"/>
      </a:dk2>
      <a:lt2>
        <a:srgbClr val="D9D9D6"/>
      </a:lt2>
      <a:accent1>
        <a:srgbClr val="F9F6ED"/>
      </a:accent1>
      <a:accent2>
        <a:srgbClr val="A48242"/>
      </a:accent2>
      <a:accent3>
        <a:srgbClr val="2E3239"/>
      </a:accent3>
      <a:accent4>
        <a:srgbClr val="D9D9D6"/>
      </a:accent4>
      <a:accent5>
        <a:srgbClr val="A7ACA2"/>
      </a:accent5>
      <a:accent6>
        <a:srgbClr val="DBC8B6"/>
      </a:accent6>
      <a:hlink>
        <a:srgbClr val="A48242"/>
      </a:hlink>
      <a:folHlink>
        <a:srgbClr val="2E32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266eeb2d-08a4-492d-918b-98f0db102b93">
      <UserInfo>
        <DisplayName/>
        <AccountId xsi:nil="true"/>
        <AccountType/>
      </UserInfo>
    </_ModernAudienceTargetUserField>
    <Target_x0020_Audiences xmlns="266eeb2d-08a4-492d-918b-98f0db102b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C8874A7EB354584DA1CD6F4974945" ma:contentTypeVersion="16" ma:contentTypeDescription="Create a new document." ma:contentTypeScope="" ma:versionID="8856a26961dfd3eadfb89a680eb83a63">
  <xsd:schema xmlns:xsd="http://www.w3.org/2001/XMLSchema" xmlns:xs="http://www.w3.org/2001/XMLSchema" xmlns:p="http://schemas.microsoft.com/office/2006/metadata/properties" xmlns:ns2="a4480282-5f38-4791-9109-19732ea68d36" xmlns:ns3="266eeb2d-08a4-492d-918b-98f0db102b93" targetNamespace="http://schemas.microsoft.com/office/2006/metadata/properties" ma:root="true" ma:fieldsID="08063452c5f27bebd59fcb8dba236360" ns2:_="" ns3:_="">
    <xsd:import namespace="a4480282-5f38-4791-9109-19732ea68d36"/>
    <xsd:import namespace="266eeb2d-08a4-492d-918b-98f0db102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arget_x0020_Audiences" minOccurs="0"/>
                <xsd:element ref="ns3:_ModernAudienceTargetUserField" minOccurs="0"/>
                <xsd:element ref="ns3:_ModernAudienceAadObjectId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80282-5f38-4791-9109-19732ea68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eeb2d-08a4-492d-918b-98f0db102b93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_ModernAudienceTargetUserField" ma:index="1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2" nillable="true" ma:displayName="AudienceIds" ma:list="{c0dccd41-c47f-48fc-bf12-0592cf0dbb36}" ma:internalName="_ModernAudienceAadObjectIds" ma:readOnly="true" ma:showField="_AadObjectIdForUser" ma:web="a4480282-5f38-4791-9109-19732ea68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2539-2D24-4AF7-8720-28D133838E29}">
  <ds:schemaRefs>
    <ds:schemaRef ds:uri="http://schemas.microsoft.com/office/2006/metadata/properties"/>
    <ds:schemaRef ds:uri="http://schemas.microsoft.com/office/infopath/2007/PartnerControls"/>
    <ds:schemaRef ds:uri="266eeb2d-08a4-492d-918b-98f0db102b93"/>
  </ds:schemaRefs>
</ds:datastoreItem>
</file>

<file path=customXml/itemProps2.xml><?xml version="1.0" encoding="utf-8"?>
<ds:datastoreItem xmlns:ds="http://schemas.openxmlformats.org/officeDocument/2006/customXml" ds:itemID="{44D7722A-A5CF-4A9A-A838-0CC7DA359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B2C63-5D94-498D-B366-7703F0FBE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80282-5f38-4791-9109-19732ea68d36"/>
    <ds:schemaRef ds:uri="266eeb2d-08a4-492d-918b-98f0db102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8F7BE6-88D2-40BE-A774-24E43E08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Eidelson 2</dc:creator>
  <cp:lastModifiedBy>Alessandro Reggi</cp:lastModifiedBy>
  <cp:revision>16</cp:revision>
  <cp:lastPrinted>2022-05-18T13:04:00Z</cp:lastPrinted>
  <dcterms:created xsi:type="dcterms:W3CDTF">2022-05-19T01:18:00Z</dcterms:created>
  <dcterms:modified xsi:type="dcterms:W3CDTF">2022-05-19T02:16:00Z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2022-05-18T00:00:00Z</vt:filetime>
  </property>
  <property fmtid="{D5CDD505-2E9C-101B-9397-08002B2CF9AE}" pid="5" name="ContentTypeId">
    <vt:lpwstr>0x0101009D3C8874A7EB354584DA1CD6F4974945</vt:lpwstr>
  </property>
</Properties>
</file>